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1C4E00F5"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w:t>
      </w:r>
      <w:r w:rsidR="00536C20">
        <w:rPr>
          <w:noProof w:val="0"/>
          <w:sz w:val="24"/>
          <w:szCs w:val="24"/>
          <w:lang w:val="en-US"/>
        </w:rPr>
        <w:t>30</w:t>
      </w:r>
      <w:r w:rsidRPr="001C1A03">
        <w:rPr>
          <w:bCs/>
          <w:noProof w:val="0"/>
          <w:sz w:val="24"/>
          <w:szCs w:val="24"/>
          <w:lang w:val="en-US"/>
        </w:rPr>
        <w:tab/>
      </w:r>
      <w:r w:rsidR="004B3508" w:rsidRPr="004B3508">
        <w:rPr>
          <w:bCs/>
          <w:noProof w:val="0"/>
          <w:sz w:val="24"/>
          <w:szCs w:val="24"/>
          <w:lang w:val="en-US"/>
        </w:rPr>
        <w:t>R2-</w:t>
      </w:r>
      <w:r w:rsidR="00337174" w:rsidRPr="004B3508">
        <w:rPr>
          <w:bCs/>
          <w:noProof w:val="0"/>
          <w:sz w:val="24"/>
          <w:szCs w:val="24"/>
          <w:lang w:val="en-US"/>
        </w:rPr>
        <w:t>2</w:t>
      </w:r>
      <w:r w:rsidR="00337174">
        <w:rPr>
          <w:bCs/>
          <w:noProof w:val="0"/>
          <w:sz w:val="24"/>
          <w:szCs w:val="24"/>
          <w:lang w:val="en-US"/>
        </w:rPr>
        <w:t>5</w:t>
      </w:r>
      <w:r w:rsidR="00C071D9">
        <w:rPr>
          <w:bCs/>
          <w:noProof w:val="0"/>
          <w:sz w:val="24"/>
          <w:szCs w:val="24"/>
          <w:lang w:val="en-US"/>
        </w:rPr>
        <w:t>03699</w:t>
      </w:r>
    </w:p>
    <w:p w14:paraId="15E990BB" w14:textId="12BA5A73" w:rsidR="004770F0" w:rsidRPr="00737122" w:rsidRDefault="00536C20" w:rsidP="004770F0">
      <w:pPr>
        <w:pStyle w:val="Header"/>
        <w:tabs>
          <w:tab w:val="right" w:pos="9639"/>
        </w:tabs>
        <w:rPr>
          <w:noProof w:val="0"/>
          <w:sz w:val="24"/>
          <w:szCs w:val="24"/>
          <w:lang w:val="da-DK"/>
        </w:rPr>
      </w:pPr>
      <w:r>
        <w:rPr>
          <w:bCs/>
          <w:sz w:val="24"/>
        </w:rPr>
        <w:t>St. Julians</w:t>
      </w:r>
      <w:r w:rsidR="003E0705">
        <w:rPr>
          <w:rFonts w:eastAsia="SimSun"/>
          <w:sz w:val="24"/>
          <w:szCs w:val="24"/>
          <w:lang w:eastAsia="zh-CN"/>
        </w:rPr>
        <w:t xml:space="preserve">, </w:t>
      </w:r>
      <w:r>
        <w:rPr>
          <w:rFonts w:eastAsia="SimSun"/>
          <w:sz w:val="24"/>
          <w:szCs w:val="24"/>
          <w:lang w:eastAsia="zh-CN"/>
        </w:rPr>
        <w:t>Malta</w:t>
      </w:r>
      <w:r w:rsidR="003E0705">
        <w:rPr>
          <w:rFonts w:eastAsia="SimSun"/>
          <w:sz w:val="24"/>
          <w:szCs w:val="24"/>
          <w:lang w:eastAsia="zh-CN"/>
        </w:rPr>
        <w:t xml:space="preserve">, </w:t>
      </w:r>
      <w:r>
        <w:rPr>
          <w:rFonts w:eastAsia="SimSun"/>
          <w:sz w:val="24"/>
          <w:szCs w:val="24"/>
          <w:lang w:eastAsia="zh-CN"/>
        </w:rPr>
        <w:t>19</w:t>
      </w:r>
      <w:r w:rsidR="003E0705">
        <w:rPr>
          <w:rFonts w:eastAsia="SimSun"/>
          <w:sz w:val="24"/>
          <w:szCs w:val="24"/>
          <w:lang w:eastAsia="zh-CN"/>
        </w:rPr>
        <w:t xml:space="preserve"> </w:t>
      </w:r>
      <w:r w:rsidR="003E0705" w:rsidRPr="0099316A">
        <w:rPr>
          <w:rFonts w:eastAsia="SimSun"/>
          <w:sz w:val="24"/>
          <w:szCs w:val="24"/>
          <w:lang w:val="en-US" w:eastAsia="zh-CN"/>
        </w:rPr>
        <w:t>–</w:t>
      </w:r>
      <w:r w:rsidR="003E0705" w:rsidRPr="0099316A">
        <w:rPr>
          <w:rFonts w:eastAsia="SimSun"/>
          <w:sz w:val="24"/>
          <w:szCs w:val="24"/>
          <w:lang w:eastAsia="zh-CN"/>
        </w:rPr>
        <w:t xml:space="preserve"> </w:t>
      </w:r>
      <w:r>
        <w:rPr>
          <w:rFonts w:eastAsia="SimSun"/>
          <w:sz w:val="24"/>
          <w:szCs w:val="24"/>
          <w:lang w:eastAsia="zh-CN"/>
        </w:rPr>
        <w:t>23</w:t>
      </w:r>
      <w:r w:rsidR="003E0705" w:rsidRPr="0099316A">
        <w:rPr>
          <w:rFonts w:eastAsia="SimSun"/>
          <w:sz w:val="24"/>
          <w:szCs w:val="24"/>
          <w:lang w:eastAsia="zh-CN"/>
        </w:rPr>
        <w:t xml:space="preserve"> </w:t>
      </w:r>
      <w:r>
        <w:rPr>
          <w:rFonts w:eastAsia="SimSun"/>
          <w:sz w:val="24"/>
          <w:szCs w:val="24"/>
          <w:lang w:eastAsia="zh-CN"/>
        </w:rPr>
        <w:t>May</w:t>
      </w:r>
      <w:r w:rsidR="003E0705">
        <w:rPr>
          <w:rFonts w:eastAsia="SimSun"/>
          <w:sz w:val="24"/>
          <w:szCs w:val="24"/>
          <w:lang w:eastAsia="zh-CN"/>
        </w:rPr>
        <w:t xml:space="preserve"> 2025</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34CF437E"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840EE5">
        <w:rPr>
          <w:rFonts w:cs="Arial"/>
          <w:b/>
          <w:bCs/>
          <w:sz w:val="24"/>
          <w:lang w:val="da-DK"/>
        </w:rPr>
        <w:t>4</w:t>
      </w:r>
      <w:r w:rsidR="00D722FE">
        <w:rPr>
          <w:rFonts w:cs="Arial"/>
          <w:b/>
          <w:bCs/>
          <w:sz w:val="24"/>
          <w:lang w:val="da-DK"/>
        </w:rPr>
        <w:t>.2</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1C43DB8E"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E90DEF">
        <w:rPr>
          <w:rFonts w:ascii="Arial" w:hAnsi="Arial" w:cs="Arial"/>
          <w:b/>
          <w:bCs/>
          <w:sz w:val="24"/>
          <w:lang w:val="en-US"/>
        </w:rPr>
        <w:t xml:space="preserve">On Data Volume </w:t>
      </w:r>
      <w:r w:rsidR="00F91BF9">
        <w:rPr>
          <w:rFonts w:ascii="Arial" w:hAnsi="Arial" w:cs="Arial"/>
          <w:b/>
          <w:bCs/>
          <w:sz w:val="24"/>
          <w:lang w:val="en-US"/>
        </w:rPr>
        <w:t>Calculations</w:t>
      </w:r>
      <w:r w:rsidR="00E90DEF">
        <w:rPr>
          <w:rFonts w:ascii="Arial" w:hAnsi="Arial" w:cs="Arial"/>
          <w:b/>
          <w:bCs/>
          <w:sz w:val="24"/>
          <w:lang w:val="en-US"/>
        </w:rPr>
        <w:t xml:space="preserve"> for </w:t>
      </w:r>
      <w:r w:rsidR="0044798A">
        <w:rPr>
          <w:rFonts w:ascii="Arial" w:hAnsi="Arial" w:cs="Arial"/>
          <w:b/>
          <w:bCs/>
          <w:sz w:val="24"/>
          <w:lang w:val="en-US"/>
        </w:rPr>
        <w:t xml:space="preserve">Rel-19 </w:t>
      </w:r>
      <w:r w:rsidR="00E90DEF">
        <w:rPr>
          <w:rFonts w:ascii="Arial" w:hAnsi="Arial" w:cs="Arial"/>
          <w:b/>
          <w:bCs/>
          <w:sz w:val="24"/>
          <w:lang w:val="en-US"/>
        </w:rPr>
        <w:t>DSR</w:t>
      </w:r>
    </w:p>
    <w:p w14:paraId="040E0889" w14:textId="32EFEC54"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D66704" w:rsidRPr="007355BF">
        <w:rPr>
          <w:rFonts w:ascii="Arial" w:hAnsi="Arial" w:cs="Arial"/>
          <w:b/>
          <w:bCs/>
          <w:sz w:val="24"/>
        </w:rPr>
        <w:t>NR_XR_</w:t>
      </w:r>
      <w:r w:rsidR="00D66704">
        <w:rPr>
          <w:rFonts w:ascii="Arial" w:hAnsi="Arial" w:cs="Arial"/>
          <w:b/>
          <w:bCs/>
          <w:sz w:val="24"/>
        </w:rPr>
        <w:t>Ph3-Core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6E6342CA" w14:textId="1153A420" w:rsidR="001022CC" w:rsidRDefault="00536C20" w:rsidP="001022CC">
      <w:pPr>
        <w:jc w:val="both"/>
        <w:rPr>
          <w:iCs/>
          <w:lang w:val="en-US"/>
        </w:rPr>
      </w:pPr>
      <w:r>
        <w:rPr>
          <w:iCs/>
          <w:lang w:val="en-US"/>
        </w:rPr>
        <w:t>Regarding the issues of</w:t>
      </w:r>
      <w:r w:rsidR="00E90DEF">
        <w:rPr>
          <w:iCs/>
          <w:lang w:val="en-US"/>
        </w:rPr>
        <w:t xml:space="preserve"> DSR reporting threshold </w:t>
      </w:r>
      <w:r>
        <w:rPr>
          <w:iCs/>
          <w:lang w:val="en-US"/>
        </w:rPr>
        <w:t xml:space="preserve">association for </w:t>
      </w:r>
      <w:r w:rsidR="00E90DEF">
        <w:rPr>
          <w:iCs/>
          <w:lang w:val="en-US"/>
        </w:rPr>
        <w:t>the PDCP/RLC control PDUs and retransmission data</w:t>
      </w:r>
      <w:r>
        <w:rPr>
          <w:iCs/>
          <w:lang w:val="en-US"/>
        </w:rPr>
        <w:t>, further discussions in RAN2 #129bis have reached the following agreement</w:t>
      </w:r>
      <w:r w:rsidR="000E7713">
        <w:rPr>
          <w:iCs/>
          <w:lang w:val="en-US"/>
        </w:rPr>
        <w:t xml:space="preserve"> [1]</w:t>
      </w:r>
      <w:r>
        <w:rPr>
          <w:iCs/>
          <w:lang w:val="en-US"/>
        </w:rPr>
        <w:t>:</w:t>
      </w:r>
    </w:p>
    <w:tbl>
      <w:tblPr>
        <w:tblStyle w:val="TableGrid"/>
        <w:tblW w:w="0" w:type="auto"/>
        <w:tblLook w:val="04A0" w:firstRow="1" w:lastRow="0" w:firstColumn="1" w:lastColumn="0" w:noHBand="0" w:noVBand="1"/>
      </w:tblPr>
      <w:tblGrid>
        <w:gridCol w:w="9350"/>
      </w:tblGrid>
      <w:tr w:rsidR="00E90DEF" w14:paraId="7E7FAC95" w14:textId="77777777" w:rsidTr="00E90DEF">
        <w:tc>
          <w:tcPr>
            <w:tcW w:w="9350" w:type="dxa"/>
          </w:tcPr>
          <w:p w14:paraId="0108A29B" w14:textId="77777777" w:rsidR="00536C20" w:rsidRDefault="00536C20" w:rsidP="00536C20">
            <w:pPr>
              <w:pStyle w:val="Agreement"/>
              <w:tabs>
                <w:tab w:val="clear" w:pos="1009"/>
                <w:tab w:val="clear" w:pos="1980"/>
                <w:tab w:val="num" w:pos="1619"/>
              </w:tabs>
              <w:ind w:left="1619"/>
            </w:pPr>
            <w:r>
              <w:t xml:space="preserve">During DSR data volume calculation the remaining time of retransmitted is not considered, i.e. </w:t>
            </w:r>
            <w:r w:rsidRPr="000E7713">
              <w:rPr>
                <w:highlight w:val="yellow"/>
              </w:rPr>
              <w:t>it is always put either in the smallest configured or smallest reported threshold. FFS which one</w:t>
            </w:r>
            <w:r>
              <w:t>.</w:t>
            </w:r>
          </w:p>
          <w:p w14:paraId="2AA7B2B6" w14:textId="3ADEF250" w:rsidR="00E90DEF" w:rsidRPr="00E90DEF" w:rsidRDefault="00E90DEF" w:rsidP="00E90DEF">
            <w:pPr>
              <w:pStyle w:val="Doc-title"/>
            </w:pPr>
          </w:p>
        </w:tc>
      </w:tr>
    </w:tbl>
    <w:p w14:paraId="22C0E7C8" w14:textId="77777777" w:rsidR="00727BB9" w:rsidRDefault="00727BB9" w:rsidP="000D48E4">
      <w:pPr>
        <w:jc w:val="both"/>
        <w:rPr>
          <w:iCs/>
          <w:lang w:val="en-US"/>
        </w:rPr>
      </w:pPr>
    </w:p>
    <w:p w14:paraId="1ADBC54B" w14:textId="54577812" w:rsidR="00DF798C" w:rsidRDefault="00F30726" w:rsidP="000D48E4">
      <w:pPr>
        <w:jc w:val="both"/>
        <w:rPr>
          <w:iCs/>
          <w:lang w:val="en-US"/>
        </w:rPr>
      </w:pPr>
      <w:r>
        <w:rPr>
          <w:iCs/>
          <w:lang w:val="en-US"/>
        </w:rPr>
        <w:t xml:space="preserve">This paper presents some of our views </w:t>
      </w:r>
      <w:r w:rsidR="001022CC">
        <w:rPr>
          <w:iCs/>
          <w:lang w:val="en-US"/>
        </w:rPr>
        <w:t>on</w:t>
      </w:r>
      <w:r>
        <w:rPr>
          <w:iCs/>
          <w:lang w:val="en-US"/>
        </w:rPr>
        <w:t xml:space="preserve"> </w:t>
      </w:r>
      <w:r w:rsidR="001F38A1">
        <w:rPr>
          <w:iCs/>
          <w:lang w:val="en-US"/>
        </w:rPr>
        <w:t>this open issue</w:t>
      </w:r>
      <w:r>
        <w:rPr>
          <w:iCs/>
          <w:lang w:val="en-US"/>
        </w:rPr>
        <w:t>.</w:t>
      </w:r>
    </w:p>
    <w:p w14:paraId="6E95CAE2" w14:textId="7D168367" w:rsidR="008A104D" w:rsidRPr="003E0705" w:rsidRDefault="003569D6" w:rsidP="003E0705">
      <w:pPr>
        <w:pStyle w:val="Heading1"/>
        <w:rPr>
          <w:lang w:val="en-US"/>
        </w:rPr>
      </w:pPr>
      <w:r>
        <w:rPr>
          <w:lang w:val="en-US"/>
        </w:rPr>
        <w:t>Discussion</w:t>
      </w:r>
      <w:r w:rsidR="004E6A7D">
        <w:rPr>
          <w:lang w:val="en-US"/>
        </w:rPr>
        <w:t>s</w:t>
      </w:r>
    </w:p>
    <w:p w14:paraId="5420DA43" w14:textId="2B1D27E1" w:rsidR="009D3E24" w:rsidRPr="00E90DEF" w:rsidRDefault="00E90DEF" w:rsidP="009062A7">
      <w:pPr>
        <w:pStyle w:val="Heading2"/>
        <w:jc w:val="both"/>
        <w:rPr>
          <w:lang w:val="en-US"/>
        </w:rPr>
      </w:pPr>
      <w:r>
        <w:rPr>
          <w:lang w:val="en-US"/>
        </w:rPr>
        <w:t>Reporting Threshold Association</w:t>
      </w:r>
    </w:p>
    <w:p w14:paraId="50329633" w14:textId="180FEA41" w:rsidR="00E90DEF" w:rsidRDefault="00E90DEF" w:rsidP="009062A7">
      <w:pPr>
        <w:jc w:val="both"/>
        <w:rPr>
          <w:color w:val="000000" w:themeColor="text1"/>
          <w:lang w:val="en-US"/>
        </w:rPr>
      </w:pPr>
      <w:r>
        <w:rPr>
          <w:color w:val="000000" w:themeColor="text1"/>
          <w:lang w:val="en-US"/>
        </w:rPr>
        <w:t>With Rel-19 DSR, each LCG may be configured with multiple reporting thresholds, along with an independent triggering threshold. When the UE calculates data volume for a triggered DSR, it needs to associate each of PDCP SDUs in the buffer of the LCG (including both data and control information) to one of the configured reporting thresholds. It is straightforward for data PDUs that have never been transmitted before, as their association to reporting threshold is simply based on their remaining time till discard timer expiry. The dependency of PDU Set may also be considered if PDU Set discarding is configured.</w:t>
      </w:r>
      <w:r w:rsidR="000E7713">
        <w:rPr>
          <w:color w:val="000000" w:themeColor="text1"/>
          <w:lang w:val="en-US"/>
        </w:rPr>
        <w:t xml:space="preserve"> </w:t>
      </w:r>
      <w:r>
        <w:rPr>
          <w:color w:val="000000" w:themeColor="text1"/>
          <w:lang w:val="en-US"/>
        </w:rPr>
        <w:t>However, for PDCP/RLC control PDUs and data that is pending for retransmission, since they are not associate</w:t>
      </w:r>
      <w:r w:rsidR="00612EEC">
        <w:rPr>
          <w:color w:val="000000" w:themeColor="text1"/>
          <w:lang w:val="en-US"/>
        </w:rPr>
        <w:t>d</w:t>
      </w:r>
      <w:r>
        <w:rPr>
          <w:color w:val="000000" w:themeColor="text1"/>
          <w:lang w:val="en-US"/>
        </w:rPr>
        <w:t xml:space="preserve"> to the discard timer, it is questionable which of the reporting thresholds should be associated to them for buffer size calculation. </w:t>
      </w:r>
    </w:p>
    <w:p w14:paraId="001E97F7" w14:textId="4CE27D33" w:rsidR="000E7713" w:rsidRDefault="000E7713" w:rsidP="009062A7">
      <w:pPr>
        <w:jc w:val="both"/>
        <w:rPr>
          <w:color w:val="000000" w:themeColor="text1"/>
          <w:lang w:val="en-US"/>
        </w:rPr>
      </w:pPr>
      <w:r>
        <w:rPr>
          <w:color w:val="000000" w:themeColor="text1"/>
          <w:lang w:val="en-US"/>
        </w:rPr>
        <w:t>Currently RAN2 has converged to the following two Options:</w:t>
      </w:r>
    </w:p>
    <w:p w14:paraId="55F2F513" w14:textId="5F2D7031" w:rsidR="000E7713" w:rsidRDefault="000E7713" w:rsidP="000E7713">
      <w:pPr>
        <w:pStyle w:val="ListParagraph"/>
        <w:numPr>
          <w:ilvl w:val="0"/>
          <w:numId w:val="88"/>
        </w:numPr>
        <w:jc w:val="both"/>
        <w:rPr>
          <w:color w:val="000000" w:themeColor="text1"/>
          <w:lang w:val="en-US"/>
        </w:rPr>
      </w:pPr>
      <w:r w:rsidRPr="000E7713">
        <w:rPr>
          <w:b/>
          <w:bCs/>
          <w:color w:val="000000" w:themeColor="text1"/>
          <w:lang w:val="en-US"/>
        </w:rPr>
        <w:t>Option 1:</w:t>
      </w:r>
      <w:r>
        <w:rPr>
          <w:color w:val="000000" w:themeColor="text1"/>
          <w:lang w:val="en-US"/>
        </w:rPr>
        <w:t xml:space="preserve"> </w:t>
      </w:r>
      <w:r>
        <w:rPr>
          <w:color w:val="000000" w:themeColor="text1"/>
          <w:lang w:val="en-US"/>
        </w:rPr>
        <w:t>PDCP/RLC control PDUs and retransmission</w:t>
      </w:r>
      <w:r>
        <w:rPr>
          <w:color w:val="000000" w:themeColor="text1"/>
          <w:lang w:val="en-US"/>
        </w:rPr>
        <w:t xml:space="preserve"> are always associated to the smallest reported threshold</w:t>
      </w:r>
    </w:p>
    <w:p w14:paraId="2D617B0C" w14:textId="798965A2" w:rsidR="000E7713" w:rsidRDefault="000E7713" w:rsidP="000E7713">
      <w:pPr>
        <w:pStyle w:val="ListParagraph"/>
        <w:numPr>
          <w:ilvl w:val="0"/>
          <w:numId w:val="88"/>
        </w:numPr>
        <w:jc w:val="both"/>
        <w:rPr>
          <w:color w:val="000000" w:themeColor="text1"/>
          <w:lang w:val="en-US"/>
        </w:rPr>
      </w:pPr>
      <w:r w:rsidRPr="000E7713">
        <w:rPr>
          <w:b/>
          <w:bCs/>
          <w:color w:val="000000" w:themeColor="text1"/>
          <w:lang w:val="en-US"/>
        </w:rPr>
        <w:t xml:space="preserve">Option </w:t>
      </w:r>
      <w:r>
        <w:rPr>
          <w:b/>
          <w:bCs/>
          <w:color w:val="000000" w:themeColor="text1"/>
          <w:lang w:val="en-US"/>
        </w:rPr>
        <w:t>2</w:t>
      </w:r>
      <w:r w:rsidRPr="000E7713">
        <w:rPr>
          <w:b/>
          <w:bCs/>
          <w:color w:val="000000" w:themeColor="text1"/>
          <w:lang w:val="en-US"/>
        </w:rPr>
        <w:t>:</w:t>
      </w:r>
      <w:r>
        <w:rPr>
          <w:color w:val="000000" w:themeColor="text1"/>
          <w:lang w:val="en-US"/>
        </w:rPr>
        <w:t xml:space="preserve"> PDCP/RLC control PDUs and retransmission are always associated to the smallest </w:t>
      </w:r>
      <w:r>
        <w:rPr>
          <w:color w:val="000000" w:themeColor="text1"/>
          <w:lang w:val="en-US"/>
        </w:rPr>
        <w:t>configured</w:t>
      </w:r>
      <w:r>
        <w:rPr>
          <w:color w:val="000000" w:themeColor="text1"/>
          <w:lang w:val="en-US"/>
        </w:rPr>
        <w:t xml:space="preserve"> threshold</w:t>
      </w:r>
    </w:p>
    <w:p w14:paraId="4AF815E4" w14:textId="77777777" w:rsidR="000E7713" w:rsidRPr="000E7713" w:rsidRDefault="000E7713" w:rsidP="000E7713">
      <w:pPr>
        <w:pStyle w:val="ListParagraph"/>
        <w:jc w:val="both"/>
        <w:rPr>
          <w:color w:val="000000" w:themeColor="text1"/>
          <w:lang w:val="en-US"/>
        </w:rPr>
      </w:pPr>
    </w:p>
    <w:p w14:paraId="102C0202" w14:textId="0646C210" w:rsidR="00E90DEF" w:rsidRDefault="00E90DEF" w:rsidP="009062A7">
      <w:pPr>
        <w:jc w:val="both"/>
        <w:rPr>
          <w:color w:val="000000" w:themeColor="text1"/>
          <w:lang w:val="en-US"/>
        </w:rPr>
      </w:pPr>
      <w:r>
        <w:rPr>
          <w:color w:val="000000" w:themeColor="text1"/>
          <w:lang w:val="en-US"/>
        </w:rPr>
        <w:t xml:space="preserve">The key difference between Option 1 and Option 2 is that, in Option 1 the association for PDCP/RLC control PDUs and retransmission further depend on the smallest remaining time among PDCP SDUs for initial transmission. Such dependency may cause some additional UE complexity as it forces the UE to measure the remaining time of the </w:t>
      </w:r>
      <w:r>
        <w:rPr>
          <w:color w:val="000000" w:themeColor="text1"/>
          <w:lang w:val="en-US"/>
        </w:rPr>
        <w:lastRenderedPageBreak/>
        <w:t xml:space="preserve">buffered PDCP SDUs first, before it can decide how to associate PDCP/RLC control PDUs and retransmission. Moreover, such association may have to be updated from time to time, as the delay status of PDCP SDUs is changing as time elapses. </w:t>
      </w:r>
      <w:r w:rsidR="005A6A7B">
        <w:rPr>
          <w:color w:val="000000" w:themeColor="text1"/>
          <w:lang w:val="en-US"/>
        </w:rPr>
        <w:t>Additionally, in cases where one or more LCHs of a LCG only have PDCP/RLC control PDUs and retransmission data, the DSR data volume calculation for the LCG would require multiple PDCP entities to coordinate and determine which reporting threshold should be chosen for the PDCP/RLC control PDUs and retransmission data, which results in a lot of complications</w:t>
      </w:r>
      <w:r w:rsidR="004A3555">
        <w:rPr>
          <w:color w:val="000000" w:themeColor="text1"/>
          <w:lang w:val="en-US"/>
        </w:rPr>
        <w:t xml:space="preserve"> due to inter-PDCP dependency</w:t>
      </w:r>
      <w:r w:rsidR="005A6A7B">
        <w:rPr>
          <w:color w:val="000000" w:themeColor="text1"/>
          <w:lang w:val="en-US"/>
        </w:rPr>
        <w:t>.</w:t>
      </w:r>
    </w:p>
    <w:p w14:paraId="37A22590" w14:textId="65C521C1" w:rsidR="00E90DEF" w:rsidRDefault="00E90DEF" w:rsidP="009062A7">
      <w:pPr>
        <w:jc w:val="both"/>
        <w:rPr>
          <w:color w:val="000000" w:themeColor="text1"/>
          <w:lang w:val="en-US"/>
        </w:rPr>
      </w:pPr>
      <w:r>
        <w:rPr>
          <w:color w:val="000000" w:themeColor="text1"/>
          <w:lang w:val="en-US"/>
        </w:rPr>
        <w:t>On the other hand, Option 2 allows more flexible and simpler UE implementations, as the UE can directly associate PDCP/RLC control PDUs and retransmission to the smallest configured reporting threshold, without considering the delay status of other PDCP SDUs. There is no need of update for such association regardless of how the delay status of other PDCP SDUs evolve.</w:t>
      </w:r>
    </w:p>
    <w:p w14:paraId="7BA2CBD4" w14:textId="4BAB234D" w:rsidR="00E90DEF" w:rsidRDefault="00E90DEF" w:rsidP="009062A7">
      <w:pPr>
        <w:jc w:val="both"/>
        <w:rPr>
          <w:color w:val="000000" w:themeColor="text1"/>
          <w:lang w:val="en-US"/>
        </w:rPr>
      </w:pPr>
      <w:r>
        <w:rPr>
          <w:color w:val="000000" w:themeColor="text1"/>
          <w:lang w:val="en-US"/>
        </w:rPr>
        <w:t xml:space="preserve">We have to note that, the UE may only have a strict timeline to associate the reporting threshold and calculate the corresponding buffer size. The DSR MAC CE contents need to reflect the latest buffer delay status when the PUSCH starts, and so the UE may only be able to generate the up-to-date DSR MAC CE contents within the short time interval between the UL grant reception and the PUSCH. Thus, it is preferred to minimize the implementation complexity and processing burdens at the UE side. </w:t>
      </w:r>
    </w:p>
    <w:p w14:paraId="725955EA" w14:textId="52B5B19B" w:rsidR="00E90DEF" w:rsidRDefault="00E90DEF" w:rsidP="009062A7">
      <w:pPr>
        <w:jc w:val="both"/>
        <w:rPr>
          <w:color w:val="000000" w:themeColor="text1"/>
          <w:lang w:val="en-US"/>
        </w:rPr>
      </w:pPr>
      <w:r>
        <w:rPr>
          <w:color w:val="000000" w:themeColor="text1"/>
          <w:lang w:val="en-US"/>
        </w:rPr>
        <w:t xml:space="preserve">Furthermore, typically it is desirable to transmit PDCP/RLC control PDUs and retransmission data in a more urgent </w:t>
      </w:r>
      <w:r w:rsidR="00C40742">
        <w:rPr>
          <w:color w:val="000000" w:themeColor="text1"/>
          <w:lang w:val="en-US"/>
        </w:rPr>
        <w:t>fashion</w:t>
      </w:r>
      <w:r>
        <w:rPr>
          <w:color w:val="000000" w:themeColor="text1"/>
          <w:lang w:val="en-US"/>
        </w:rPr>
        <w:t>. For examples:</w:t>
      </w:r>
    </w:p>
    <w:p w14:paraId="7EA7DB37" w14:textId="77777777" w:rsidR="00E90DEF" w:rsidRDefault="00E90DEF" w:rsidP="00E90DEF">
      <w:pPr>
        <w:pStyle w:val="ListParagraph"/>
        <w:numPr>
          <w:ilvl w:val="0"/>
          <w:numId w:val="86"/>
        </w:numPr>
        <w:jc w:val="both"/>
        <w:rPr>
          <w:color w:val="000000" w:themeColor="text1"/>
          <w:lang w:val="en-US"/>
        </w:rPr>
      </w:pPr>
      <w:r>
        <w:rPr>
          <w:color w:val="000000" w:themeColor="text1"/>
          <w:lang w:val="en-US"/>
        </w:rPr>
        <w:t>T</w:t>
      </w:r>
      <w:r w:rsidRPr="00E90DEF">
        <w:rPr>
          <w:color w:val="000000" w:themeColor="text1"/>
          <w:lang w:val="en-US"/>
        </w:rPr>
        <w:t>he PDCP control PDU for SN gap reporting was introduced to minimize processing delay at the receiver side</w:t>
      </w:r>
      <w:r>
        <w:rPr>
          <w:color w:val="000000" w:themeColor="text1"/>
          <w:lang w:val="en-US"/>
        </w:rPr>
        <w:t>, so it should be transmitted as soon as possible</w:t>
      </w:r>
      <w:r w:rsidRPr="00E90DEF">
        <w:rPr>
          <w:color w:val="000000" w:themeColor="text1"/>
          <w:lang w:val="en-US"/>
        </w:rPr>
        <w:t xml:space="preserve">. </w:t>
      </w:r>
    </w:p>
    <w:p w14:paraId="71C6ABBF" w14:textId="16397442" w:rsidR="00E90DEF" w:rsidRDefault="00E90DEF" w:rsidP="00E90DEF">
      <w:pPr>
        <w:pStyle w:val="ListParagraph"/>
        <w:numPr>
          <w:ilvl w:val="0"/>
          <w:numId w:val="86"/>
        </w:numPr>
        <w:jc w:val="both"/>
        <w:rPr>
          <w:color w:val="000000" w:themeColor="text1"/>
          <w:lang w:val="en-US"/>
        </w:rPr>
      </w:pPr>
      <w:r w:rsidRPr="00E90DEF">
        <w:rPr>
          <w:color w:val="000000" w:themeColor="text1"/>
          <w:lang w:val="en-US"/>
        </w:rPr>
        <w:t xml:space="preserve">The RLC status report is needed to </w:t>
      </w:r>
      <w:r w:rsidR="00C75115">
        <w:rPr>
          <w:color w:val="000000" w:themeColor="text1"/>
          <w:lang w:val="en-US"/>
        </w:rPr>
        <w:t>advance</w:t>
      </w:r>
      <w:r w:rsidR="00C75115" w:rsidRPr="00E90DEF">
        <w:rPr>
          <w:color w:val="000000" w:themeColor="text1"/>
          <w:lang w:val="en-US"/>
        </w:rPr>
        <w:t xml:space="preserve"> </w:t>
      </w:r>
      <w:r w:rsidRPr="00E90DEF">
        <w:rPr>
          <w:color w:val="000000" w:themeColor="text1"/>
          <w:lang w:val="en-US"/>
        </w:rPr>
        <w:t xml:space="preserve">the </w:t>
      </w:r>
      <w:r>
        <w:rPr>
          <w:color w:val="000000" w:themeColor="text1"/>
          <w:lang w:val="en-US"/>
        </w:rPr>
        <w:t>TX/RX windows, which should be delivered quickly especially when packet delay budget is small.</w:t>
      </w:r>
    </w:p>
    <w:p w14:paraId="78C19D4E" w14:textId="4F435949" w:rsidR="00E90DEF" w:rsidRDefault="00E90DEF" w:rsidP="00E90DEF">
      <w:pPr>
        <w:pStyle w:val="ListParagraph"/>
        <w:numPr>
          <w:ilvl w:val="0"/>
          <w:numId w:val="86"/>
        </w:numPr>
        <w:jc w:val="both"/>
        <w:rPr>
          <w:color w:val="000000" w:themeColor="text1"/>
          <w:lang w:val="en-US"/>
        </w:rPr>
      </w:pPr>
      <w:r>
        <w:rPr>
          <w:color w:val="000000" w:themeColor="text1"/>
          <w:lang w:val="en-US"/>
        </w:rPr>
        <w:t>In RLC-AM, retransmission is always prioritized over initial transmission upon submission of AMD PDU to the lower layer, which is crucial as we are also specifying faster RLC retransmission in Rel-19 XR.</w:t>
      </w:r>
    </w:p>
    <w:p w14:paraId="3C118EFC" w14:textId="3835BE16" w:rsidR="00E90DEF" w:rsidRPr="00E90DEF" w:rsidRDefault="00E90DEF" w:rsidP="00E90DEF">
      <w:pPr>
        <w:jc w:val="both"/>
        <w:rPr>
          <w:color w:val="000000" w:themeColor="text1"/>
          <w:lang w:val="en-US"/>
        </w:rPr>
      </w:pPr>
      <w:r>
        <w:rPr>
          <w:color w:val="000000" w:themeColor="text1"/>
          <w:lang w:val="en-US"/>
        </w:rPr>
        <w:t>With the considerations above, we think it is reasonable to always associate PDCP/RLC control PDUs and retransmission to the smallest configured reporting threshold, which facilitates the network to schedule the uplink resource in a timely manner to accommodate them.</w:t>
      </w:r>
    </w:p>
    <w:p w14:paraId="50A68A35" w14:textId="1E458F5A" w:rsidR="000F6F44" w:rsidRPr="009D3E24" w:rsidRDefault="000F6F44" w:rsidP="000F6F44">
      <w:pPr>
        <w:jc w:val="both"/>
        <w:rPr>
          <w:b/>
          <w:bCs/>
          <w:color w:val="000000" w:themeColor="text1"/>
          <w:lang w:val="en-US"/>
        </w:rPr>
      </w:pPr>
      <w:r w:rsidRPr="009D3E24">
        <w:rPr>
          <w:b/>
          <w:bCs/>
          <w:color w:val="000000" w:themeColor="text1"/>
          <w:lang w:val="en-US"/>
        </w:rPr>
        <w:t xml:space="preserve">Proposal </w:t>
      </w:r>
      <w:r w:rsidR="00E90DEF">
        <w:rPr>
          <w:b/>
          <w:bCs/>
          <w:color w:val="000000" w:themeColor="text1"/>
          <w:lang w:val="en-US"/>
        </w:rPr>
        <w:t>1</w:t>
      </w:r>
      <w:r w:rsidRPr="009D3E24">
        <w:rPr>
          <w:b/>
          <w:bCs/>
          <w:color w:val="000000" w:themeColor="text1"/>
          <w:lang w:val="en-US"/>
        </w:rPr>
        <w:t xml:space="preserve">: </w:t>
      </w:r>
      <w:r w:rsidR="00E90DEF">
        <w:rPr>
          <w:b/>
          <w:bCs/>
          <w:color w:val="000000" w:themeColor="text1"/>
          <w:lang w:val="en-US"/>
        </w:rPr>
        <w:t xml:space="preserve">For Rel-19 DSR data volume calculation, all PDCP/RLC control PDUs and retransmission data should always be associated to the smallest configured reporting threshold, which is the </w:t>
      </w:r>
      <w:proofErr w:type="spellStart"/>
      <w:r w:rsidR="00E90DEF">
        <w:rPr>
          <w:b/>
          <w:bCs/>
          <w:color w:val="000000" w:themeColor="text1"/>
          <w:lang w:val="en-US"/>
        </w:rPr>
        <w:t>i</w:t>
      </w:r>
      <w:r w:rsidR="00C75115">
        <w:rPr>
          <w:b/>
          <w:bCs/>
          <w:color w:val="000000" w:themeColor="text1"/>
          <w:lang w:val="en-US"/>
        </w:rPr>
        <w:t>-</w:t>
      </w:r>
      <w:r w:rsidR="00E90DEF">
        <w:rPr>
          <w:b/>
          <w:bCs/>
          <w:color w:val="000000" w:themeColor="text1"/>
          <w:lang w:val="en-US"/>
        </w:rPr>
        <w:t>th</w:t>
      </w:r>
      <w:proofErr w:type="spellEnd"/>
      <w:r w:rsidR="00E90DEF">
        <w:rPr>
          <w:b/>
          <w:bCs/>
          <w:color w:val="000000" w:themeColor="text1"/>
          <w:lang w:val="en-US"/>
        </w:rPr>
        <w:t xml:space="preserve"> </w:t>
      </w:r>
      <w:proofErr w:type="spellStart"/>
      <w:r w:rsidR="00E90DEF" w:rsidRPr="00E90DEF">
        <w:rPr>
          <w:b/>
          <w:bCs/>
          <w:i/>
        </w:rPr>
        <w:t>dsr-ReportingThreshold</w:t>
      </w:r>
      <w:proofErr w:type="spellEnd"/>
      <w:r w:rsidR="00E90DEF" w:rsidRPr="00E90DEF">
        <w:rPr>
          <w:b/>
          <w:bCs/>
          <w:iCs/>
        </w:rPr>
        <w:t xml:space="preserve"> with </w:t>
      </w:r>
      <w:proofErr w:type="spellStart"/>
      <w:r w:rsidR="00E90DEF" w:rsidRPr="00E90DEF">
        <w:rPr>
          <w:b/>
          <w:bCs/>
          <w:iCs/>
        </w:rPr>
        <w:t>i</w:t>
      </w:r>
      <w:proofErr w:type="spellEnd"/>
      <w:r w:rsidR="00E90DEF" w:rsidRPr="00E90DEF">
        <w:rPr>
          <w:b/>
          <w:bCs/>
          <w:iCs/>
        </w:rPr>
        <w:t>=1</w:t>
      </w:r>
      <w:r w:rsidR="00E90DEF">
        <w:rPr>
          <w:b/>
          <w:bCs/>
          <w:color w:val="000000" w:themeColor="text1"/>
          <w:lang w:val="en-US"/>
        </w:rPr>
        <w:t>.</w:t>
      </w:r>
    </w:p>
    <w:p w14:paraId="13EF244B" w14:textId="77777777" w:rsidR="00DB3CF5" w:rsidRDefault="00DB3CF5" w:rsidP="009062A7">
      <w:pPr>
        <w:jc w:val="both"/>
        <w:rPr>
          <w:color w:val="000000" w:themeColor="text1"/>
          <w:lang w:val="en-US"/>
        </w:rPr>
      </w:pPr>
    </w:p>
    <w:p w14:paraId="5E0905E1" w14:textId="2C7DA282" w:rsidR="00E90DEF" w:rsidRPr="00E90DEF" w:rsidRDefault="00E90DEF" w:rsidP="00E90DEF">
      <w:pPr>
        <w:pStyle w:val="Heading2"/>
        <w:jc w:val="both"/>
        <w:rPr>
          <w:lang w:val="en-US"/>
        </w:rPr>
      </w:pPr>
      <w:r>
        <w:rPr>
          <w:lang w:val="en-US"/>
        </w:rPr>
        <w:t>Remaining Time Field Setting in DSR MAC CE</w:t>
      </w:r>
    </w:p>
    <w:p w14:paraId="0E88FD0D" w14:textId="77777777" w:rsidR="00E90DEF" w:rsidRDefault="00E90DEF" w:rsidP="009062A7">
      <w:pPr>
        <w:jc w:val="both"/>
        <w:rPr>
          <w:color w:val="000000" w:themeColor="text1"/>
          <w:lang w:val="en-US"/>
        </w:rPr>
      </w:pPr>
      <w:r>
        <w:rPr>
          <w:color w:val="000000" w:themeColor="text1"/>
          <w:lang w:val="en-US"/>
        </w:rPr>
        <w:t xml:space="preserve">When it comes to remaining time field setting for each reporting threshold in the DSR MAC CE, apparently it is set based on the smallest remaining time till discard timer expiry among PDCP SDUs associated to this threshold. Nevertheless, with Proposal 1, it is unclear how the remaining time field should be set in the DSR MAC CE for the smallest configured reporting threshold, if the corresponding buffer size only contains PDCP/RLC control PDUs and/or retransmission data, and so none of the data is associated to a discard timer. </w:t>
      </w:r>
    </w:p>
    <w:p w14:paraId="69E70072" w14:textId="0A4944E4" w:rsidR="00E90DEF" w:rsidRDefault="00E90DEF" w:rsidP="009062A7">
      <w:pPr>
        <w:jc w:val="both"/>
        <w:rPr>
          <w:iCs/>
        </w:rPr>
      </w:pPr>
      <w:r>
        <w:rPr>
          <w:color w:val="000000" w:themeColor="text1"/>
          <w:lang w:val="en-US"/>
        </w:rPr>
        <w:t xml:space="preserve">We think this should be a very rare case in practice and so no optimization is needed. </w:t>
      </w:r>
      <w:r w:rsidR="007E5A81">
        <w:rPr>
          <w:color w:val="000000" w:themeColor="text1"/>
          <w:lang w:val="en-US"/>
        </w:rPr>
        <w:t xml:space="preserve">A simple solution would be sufficient. For </w:t>
      </w:r>
      <w:proofErr w:type="gramStart"/>
      <w:r w:rsidR="007E5A81">
        <w:rPr>
          <w:color w:val="000000" w:themeColor="text1"/>
          <w:lang w:val="en-US"/>
        </w:rPr>
        <w:t xml:space="preserve">instances, </w:t>
      </w:r>
      <w:r>
        <w:rPr>
          <w:color w:val="000000" w:themeColor="text1"/>
          <w:lang w:val="en-US"/>
        </w:rPr>
        <w:t xml:space="preserve"> the</w:t>
      </w:r>
      <w:proofErr w:type="gramEnd"/>
      <w:r>
        <w:rPr>
          <w:color w:val="000000" w:themeColor="text1"/>
          <w:lang w:val="en-US"/>
        </w:rPr>
        <w:t xml:space="preserve"> remaining time field </w:t>
      </w:r>
      <w:r w:rsidR="007E5A81">
        <w:rPr>
          <w:color w:val="000000" w:themeColor="text1"/>
          <w:lang w:val="en-US"/>
        </w:rPr>
        <w:t xml:space="preserve">could be set </w:t>
      </w:r>
      <w:r>
        <w:rPr>
          <w:color w:val="000000" w:themeColor="text1"/>
          <w:lang w:val="en-US"/>
        </w:rPr>
        <w:t>as</w:t>
      </w:r>
      <w:r w:rsidR="007E5A81">
        <w:rPr>
          <w:color w:val="000000" w:themeColor="text1"/>
          <w:lang w:val="en-US"/>
        </w:rPr>
        <w:t xml:space="preserve"> zero or</w:t>
      </w:r>
      <w:r>
        <w:rPr>
          <w:color w:val="000000" w:themeColor="text1"/>
          <w:lang w:val="en-US"/>
        </w:rPr>
        <w:t xml:space="preserve"> the </w:t>
      </w:r>
      <w:proofErr w:type="spellStart"/>
      <w:r>
        <w:rPr>
          <w:color w:val="000000" w:themeColor="text1"/>
          <w:lang w:val="en-US"/>
        </w:rPr>
        <w:t>i</w:t>
      </w:r>
      <w:r w:rsidR="00C75115">
        <w:rPr>
          <w:color w:val="000000" w:themeColor="text1"/>
          <w:lang w:val="en-US"/>
        </w:rPr>
        <w:t>-</w:t>
      </w:r>
      <w:r>
        <w:rPr>
          <w:color w:val="000000" w:themeColor="text1"/>
          <w:lang w:val="en-US"/>
        </w:rPr>
        <w:t>th</w:t>
      </w:r>
      <w:proofErr w:type="spellEnd"/>
      <w:r>
        <w:rPr>
          <w:color w:val="000000" w:themeColor="text1"/>
          <w:lang w:val="en-US"/>
        </w:rPr>
        <w:t xml:space="preserve"> </w:t>
      </w:r>
      <w:proofErr w:type="spellStart"/>
      <w:r>
        <w:rPr>
          <w:i/>
        </w:rPr>
        <w:t>dsr-Reporting</w:t>
      </w:r>
      <w:r w:rsidRPr="00DD6412">
        <w:rPr>
          <w:i/>
        </w:rPr>
        <w:t>Threshold</w:t>
      </w:r>
      <w:proofErr w:type="spellEnd"/>
      <w:r>
        <w:rPr>
          <w:iCs/>
        </w:rPr>
        <w:t xml:space="preserve"> with </w:t>
      </w:r>
      <w:proofErr w:type="spellStart"/>
      <w:r>
        <w:rPr>
          <w:iCs/>
        </w:rPr>
        <w:t>i</w:t>
      </w:r>
      <w:proofErr w:type="spellEnd"/>
      <w:r>
        <w:rPr>
          <w:iCs/>
        </w:rPr>
        <w:t>=1</w:t>
      </w:r>
      <w:r w:rsidR="007E5A81">
        <w:rPr>
          <w:iCs/>
        </w:rPr>
        <w:t xml:space="preserve"> </w:t>
      </w:r>
      <w:r>
        <w:rPr>
          <w:iCs/>
        </w:rPr>
        <w:t>in such cases.</w:t>
      </w:r>
      <w:r w:rsidR="007E5A81">
        <w:rPr>
          <w:iCs/>
        </w:rPr>
        <w:t xml:space="preserve"> RAN2 can further discuss among these alternatives:</w:t>
      </w:r>
    </w:p>
    <w:p w14:paraId="41487BAD" w14:textId="6C27A9DE" w:rsidR="007E5A81" w:rsidRPr="00A15B31" w:rsidRDefault="007E5A81" w:rsidP="007E5A81">
      <w:pPr>
        <w:pStyle w:val="ListParagraph"/>
        <w:numPr>
          <w:ilvl w:val="0"/>
          <w:numId w:val="87"/>
        </w:numPr>
        <w:jc w:val="both"/>
        <w:rPr>
          <w:iCs/>
        </w:rPr>
      </w:pPr>
      <w:r>
        <w:rPr>
          <w:iCs/>
        </w:rPr>
        <w:t xml:space="preserve">Alt. 1: Set </w:t>
      </w:r>
      <w:r>
        <w:rPr>
          <w:color w:val="000000" w:themeColor="text1"/>
          <w:lang w:val="en-US"/>
        </w:rPr>
        <w:t xml:space="preserve">the remaining time field in DSR MAC CE as </w:t>
      </w:r>
      <w:proofErr w:type="gramStart"/>
      <w:r>
        <w:rPr>
          <w:color w:val="000000" w:themeColor="text1"/>
          <w:lang w:val="en-US"/>
        </w:rPr>
        <w:t>0;</w:t>
      </w:r>
      <w:proofErr w:type="gramEnd"/>
    </w:p>
    <w:p w14:paraId="20D0AEE1" w14:textId="0A4AF391" w:rsidR="007E5A81" w:rsidRPr="00C931FD" w:rsidRDefault="007E5A81" w:rsidP="007E5A81">
      <w:pPr>
        <w:pStyle w:val="ListParagraph"/>
        <w:numPr>
          <w:ilvl w:val="0"/>
          <w:numId w:val="87"/>
        </w:numPr>
        <w:jc w:val="both"/>
        <w:rPr>
          <w:iCs/>
        </w:rPr>
      </w:pPr>
      <w:r>
        <w:rPr>
          <w:iCs/>
        </w:rPr>
        <w:t xml:space="preserve">Alt. 2: Set </w:t>
      </w:r>
      <w:r>
        <w:rPr>
          <w:color w:val="000000" w:themeColor="text1"/>
          <w:lang w:val="en-US"/>
        </w:rPr>
        <w:t xml:space="preserve">the remaining time field in DSR MAC CE as the </w:t>
      </w:r>
      <w:proofErr w:type="spellStart"/>
      <w:r>
        <w:rPr>
          <w:color w:val="000000" w:themeColor="text1"/>
          <w:lang w:val="en-US"/>
        </w:rPr>
        <w:t>i-th</w:t>
      </w:r>
      <w:proofErr w:type="spellEnd"/>
      <w:r>
        <w:rPr>
          <w:color w:val="000000" w:themeColor="text1"/>
          <w:lang w:val="en-US"/>
        </w:rPr>
        <w:t xml:space="preserve"> </w:t>
      </w:r>
      <w:proofErr w:type="spellStart"/>
      <w:r>
        <w:rPr>
          <w:i/>
        </w:rPr>
        <w:t>dsr-Reporting</w:t>
      </w:r>
      <w:r w:rsidRPr="00DD6412">
        <w:rPr>
          <w:i/>
        </w:rPr>
        <w:t>Threshold</w:t>
      </w:r>
      <w:proofErr w:type="spellEnd"/>
      <w:r>
        <w:rPr>
          <w:iCs/>
        </w:rPr>
        <w:t xml:space="preserve"> with </w:t>
      </w:r>
      <w:proofErr w:type="spellStart"/>
      <w:r>
        <w:rPr>
          <w:iCs/>
        </w:rPr>
        <w:t>i</w:t>
      </w:r>
      <w:proofErr w:type="spellEnd"/>
      <w:r>
        <w:rPr>
          <w:iCs/>
        </w:rPr>
        <w:t>=1 (i.e. the smallest reporting threshold</w:t>
      </w:r>
      <w:proofErr w:type="gramStart"/>
      <w:r>
        <w:rPr>
          <w:iCs/>
        </w:rPr>
        <w:t>)</w:t>
      </w:r>
      <w:r>
        <w:rPr>
          <w:color w:val="000000" w:themeColor="text1"/>
          <w:lang w:val="en-US"/>
        </w:rPr>
        <w:t>;</w:t>
      </w:r>
      <w:proofErr w:type="gramEnd"/>
    </w:p>
    <w:p w14:paraId="5D397E6D" w14:textId="3947FD9A" w:rsidR="007E5A81" w:rsidRPr="007E5A81" w:rsidRDefault="007E5A81" w:rsidP="00A15B31">
      <w:pPr>
        <w:pStyle w:val="ListParagraph"/>
        <w:numPr>
          <w:ilvl w:val="0"/>
          <w:numId w:val="87"/>
        </w:numPr>
        <w:jc w:val="both"/>
        <w:rPr>
          <w:iCs/>
        </w:rPr>
      </w:pPr>
      <w:r>
        <w:rPr>
          <w:iCs/>
        </w:rPr>
        <w:t>Alt. 3: Leave it to UE implementation.</w:t>
      </w:r>
    </w:p>
    <w:p w14:paraId="6C6A9230" w14:textId="5DCBF693" w:rsidR="00E90DEF" w:rsidRPr="007E5A81" w:rsidRDefault="00E90DEF" w:rsidP="00E90DEF">
      <w:pPr>
        <w:jc w:val="both"/>
        <w:rPr>
          <w:b/>
          <w:bCs/>
          <w:iCs/>
        </w:rPr>
      </w:pPr>
      <w:r w:rsidRPr="007E5A81">
        <w:rPr>
          <w:b/>
          <w:bCs/>
          <w:color w:val="000000" w:themeColor="text1"/>
          <w:lang w:val="en-US"/>
        </w:rPr>
        <w:t xml:space="preserve">Proposal 2: </w:t>
      </w:r>
      <w:r w:rsidR="007E5A81" w:rsidRPr="007E5A81">
        <w:rPr>
          <w:b/>
          <w:bCs/>
          <w:color w:val="000000" w:themeColor="text1"/>
          <w:lang w:val="en-US"/>
        </w:rPr>
        <w:t xml:space="preserve">For cases where </w:t>
      </w:r>
      <w:r w:rsidRPr="007E5A81">
        <w:rPr>
          <w:b/>
          <w:bCs/>
          <w:color w:val="000000" w:themeColor="text1"/>
          <w:lang w:val="en-US"/>
        </w:rPr>
        <w:t xml:space="preserve">the </w:t>
      </w:r>
      <w:r w:rsidR="00FE3B9A" w:rsidRPr="007E5A81">
        <w:rPr>
          <w:b/>
          <w:bCs/>
          <w:color w:val="000000" w:themeColor="text1"/>
          <w:lang w:val="en-US"/>
        </w:rPr>
        <w:t>calculated buffer size</w:t>
      </w:r>
      <w:r w:rsidRPr="007E5A81">
        <w:rPr>
          <w:b/>
          <w:bCs/>
          <w:color w:val="000000" w:themeColor="text1"/>
          <w:lang w:val="en-US"/>
        </w:rPr>
        <w:t xml:space="preserve"> </w:t>
      </w:r>
      <w:r w:rsidR="00F37068" w:rsidRPr="007E5A81">
        <w:rPr>
          <w:b/>
          <w:bCs/>
          <w:color w:val="000000" w:themeColor="text1"/>
          <w:lang w:val="en-US"/>
        </w:rPr>
        <w:t>for</w:t>
      </w:r>
      <w:r w:rsidRPr="007E5A81">
        <w:rPr>
          <w:b/>
          <w:bCs/>
          <w:color w:val="000000" w:themeColor="text1"/>
          <w:lang w:val="en-US"/>
        </w:rPr>
        <w:t xml:space="preserve"> the smallest configured reporting threshold only contains PDCP/RLC Control PDUs and/or retransmission data, </w:t>
      </w:r>
      <w:r w:rsidR="007E5A81" w:rsidRPr="007E5A81">
        <w:rPr>
          <w:b/>
          <w:bCs/>
          <w:color w:val="000000" w:themeColor="text1"/>
          <w:lang w:val="en-US"/>
        </w:rPr>
        <w:t xml:space="preserve">RAN2 selects one of the following alternatives to set </w:t>
      </w:r>
      <w:r w:rsidRPr="007E5A81">
        <w:rPr>
          <w:b/>
          <w:bCs/>
          <w:color w:val="000000" w:themeColor="text1"/>
          <w:lang w:val="en-US"/>
        </w:rPr>
        <w:t xml:space="preserve">the remaining time field </w:t>
      </w:r>
      <w:r w:rsidR="007E5A81" w:rsidRPr="007E5A81">
        <w:rPr>
          <w:b/>
          <w:bCs/>
          <w:color w:val="000000" w:themeColor="text1"/>
          <w:lang w:val="en-US"/>
        </w:rPr>
        <w:t xml:space="preserve">for this reporting threshold </w:t>
      </w:r>
      <w:r w:rsidRPr="007E5A81">
        <w:rPr>
          <w:b/>
          <w:bCs/>
          <w:color w:val="000000" w:themeColor="text1"/>
          <w:lang w:val="en-US"/>
        </w:rPr>
        <w:t>in the DSR MAC CE</w:t>
      </w:r>
      <w:r w:rsidR="007E5A81" w:rsidRPr="007E5A81">
        <w:rPr>
          <w:b/>
          <w:bCs/>
          <w:iCs/>
        </w:rPr>
        <w:t>:</w:t>
      </w:r>
    </w:p>
    <w:p w14:paraId="585FAFF6" w14:textId="77777777" w:rsidR="007E5A81" w:rsidRPr="00A15B31" w:rsidRDefault="007E5A81" w:rsidP="007E5A81">
      <w:pPr>
        <w:pStyle w:val="ListParagraph"/>
        <w:numPr>
          <w:ilvl w:val="0"/>
          <w:numId w:val="87"/>
        </w:numPr>
        <w:jc w:val="both"/>
        <w:rPr>
          <w:b/>
          <w:bCs/>
          <w:iCs/>
        </w:rPr>
      </w:pPr>
      <w:r w:rsidRPr="00A15B31">
        <w:rPr>
          <w:b/>
          <w:bCs/>
          <w:iCs/>
        </w:rPr>
        <w:lastRenderedPageBreak/>
        <w:t xml:space="preserve">Alt. 1: Set </w:t>
      </w:r>
      <w:r w:rsidRPr="00A15B31">
        <w:rPr>
          <w:b/>
          <w:bCs/>
          <w:color w:val="000000" w:themeColor="text1"/>
          <w:lang w:val="en-US"/>
        </w:rPr>
        <w:t xml:space="preserve">the remaining time field in DSR MAC CE as </w:t>
      </w:r>
      <w:proofErr w:type="gramStart"/>
      <w:r w:rsidRPr="00A15B31">
        <w:rPr>
          <w:b/>
          <w:bCs/>
          <w:color w:val="000000" w:themeColor="text1"/>
          <w:lang w:val="en-US"/>
        </w:rPr>
        <w:t>0;</w:t>
      </w:r>
      <w:proofErr w:type="gramEnd"/>
    </w:p>
    <w:p w14:paraId="69EE4B1A" w14:textId="77777777" w:rsidR="007E5A81" w:rsidRPr="00A15B31" w:rsidRDefault="007E5A81" w:rsidP="007E5A81">
      <w:pPr>
        <w:pStyle w:val="ListParagraph"/>
        <w:numPr>
          <w:ilvl w:val="0"/>
          <w:numId w:val="87"/>
        </w:numPr>
        <w:jc w:val="both"/>
        <w:rPr>
          <w:b/>
          <w:bCs/>
          <w:iCs/>
        </w:rPr>
      </w:pPr>
      <w:r w:rsidRPr="00A15B31">
        <w:rPr>
          <w:b/>
          <w:bCs/>
          <w:iCs/>
        </w:rPr>
        <w:t xml:space="preserve">Alt. 2: Set </w:t>
      </w:r>
      <w:r w:rsidRPr="00A15B31">
        <w:rPr>
          <w:b/>
          <w:bCs/>
          <w:color w:val="000000" w:themeColor="text1"/>
          <w:lang w:val="en-US"/>
        </w:rPr>
        <w:t xml:space="preserve">the remaining time field in DSR MAC CE as the </w:t>
      </w:r>
      <w:proofErr w:type="spellStart"/>
      <w:r w:rsidRPr="00A15B31">
        <w:rPr>
          <w:b/>
          <w:bCs/>
          <w:color w:val="000000" w:themeColor="text1"/>
          <w:lang w:val="en-US"/>
        </w:rPr>
        <w:t>i-th</w:t>
      </w:r>
      <w:proofErr w:type="spellEnd"/>
      <w:r w:rsidRPr="00A15B31">
        <w:rPr>
          <w:b/>
          <w:bCs/>
          <w:color w:val="000000" w:themeColor="text1"/>
          <w:lang w:val="en-US"/>
        </w:rPr>
        <w:t xml:space="preserve"> </w:t>
      </w:r>
      <w:proofErr w:type="spellStart"/>
      <w:r w:rsidRPr="00A15B31">
        <w:rPr>
          <w:b/>
          <w:bCs/>
          <w:i/>
        </w:rPr>
        <w:t>dsr-ReportingThreshold</w:t>
      </w:r>
      <w:proofErr w:type="spellEnd"/>
      <w:r w:rsidRPr="00A15B31">
        <w:rPr>
          <w:b/>
          <w:bCs/>
          <w:iCs/>
        </w:rPr>
        <w:t xml:space="preserve"> with </w:t>
      </w:r>
      <w:proofErr w:type="spellStart"/>
      <w:r w:rsidRPr="00A15B31">
        <w:rPr>
          <w:b/>
          <w:bCs/>
          <w:iCs/>
        </w:rPr>
        <w:t>i</w:t>
      </w:r>
      <w:proofErr w:type="spellEnd"/>
      <w:r w:rsidRPr="00A15B31">
        <w:rPr>
          <w:b/>
          <w:bCs/>
          <w:iCs/>
        </w:rPr>
        <w:t>=1 (i.e. the smallest reporting threshold</w:t>
      </w:r>
      <w:proofErr w:type="gramStart"/>
      <w:r w:rsidRPr="00A15B31">
        <w:rPr>
          <w:b/>
          <w:bCs/>
          <w:iCs/>
        </w:rPr>
        <w:t>)</w:t>
      </w:r>
      <w:r w:rsidRPr="00A15B31">
        <w:rPr>
          <w:b/>
          <w:bCs/>
          <w:color w:val="000000" w:themeColor="text1"/>
          <w:lang w:val="en-US"/>
        </w:rPr>
        <w:t>;</w:t>
      </w:r>
      <w:proofErr w:type="gramEnd"/>
    </w:p>
    <w:p w14:paraId="75C4235F" w14:textId="77777777" w:rsidR="007E5A81" w:rsidRPr="00A15B31" w:rsidRDefault="007E5A81" w:rsidP="007E5A81">
      <w:pPr>
        <w:pStyle w:val="ListParagraph"/>
        <w:numPr>
          <w:ilvl w:val="0"/>
          <w:numId w:val="87"/>
        </w:numPr>
        <w:jc w:val="both"/>
        <w:rPr>
          <w:b/>
          <w:bCs/>
          <w:iCs/>
        </w:rPr>
      </w:pPr>
      <w:r w:rsidRPr="00A15B31">
        <w:rPr>
          <w:b/>
          <w:bCs/>
          <w:iCs/>
        </w:rPr>
        <w:t>Alt. 3: Leave it to UE implementation.</w:t>
      </w:r>
    </w:p>
    <w:p w14:paraId="49CF417C" w14:textId="77777777" w:rsidR="00B25163" w:rsidRPr="00A15B31" w:rsidRDefault="00B25163" w:rsidP="003A5414">
      <w:pPr>
        <w:jc w:val="both"/>
        <w:rPr>
          <w:color w:val="000000" w:themeColor="text1"/>
        </w:rPr>
      </w:pPr>
    </w:p>
    <w:p w14:paraId="3B62EC4A" w14:textId="333C697B" w:rsidR="009B0746" w:rsidRPr="00CB5EE9" w:rsidRDefault="009B0746" w:rsidP="009B0746">
      <w:pPr>
        <w:pStyle w:val="Heading1"/>
        <w:rPr>
          <w:lang w:val="en-US"/>
        </w:rPr>
      </w:pPr>
      <w:r>
        <w:rPr>
          <w:lang w:val="en-US"/>
        </w:rPr>
        <w:t>Conclusions</w:t>
      </w:r>
    </w:p>
    <w:p w14:paraId="2746229F" w14:textId="60FCC50D" w:rsidR="00531ABE" w:rsidRDefault="00E90DEF" w:rsidP="00D722FE">
      <w:pPr>
        <w:jc w:val="both"/>
        <w:rPr>
          <w:iCs/>
          <w:lang w:val="en-US"/>
        </w:rPr>
      </w:pPr>
      <w:r>
        <w:rPr>
          <w:iCs/>
          <w:lang w:val="en-US"/>
        </w:rPr>
        <w:t>This paper</w:t>
      </w:r>
      <w:r w:rsidR="004136F8">
        <w:rPr>
          <w:iCs/>
          <w:lang w:val="en-US"/>
        </w:rPr>
        <w:t xml:space="preserve"> </w:t>
      </w:r>
      <w:r>
        <w:rPr>
          <w:iCs/>
          <w:lang w:val="en-US"/>
        </w:rPr>
        <w:t>presented our views on the reporting threshold association for data volume calculation, with considerations of PDCP/RLC Control PDUs and retransmissions. We have the following proposals:</w:t>
      </w:r>
    </w:p>
    <w:p w14:paraId="1CE89FB9" w14:textId="0ED736CF" w:rsidR="00E90DEF" w:rsidRPr="009D3E24" w:rsidRDefault="00E90DEF" w:rsidP="00E90DEF">
      <w:pPr>
        <w:jc w:val="both"/>
        <w:rPr>
          <w:b/>
          <w:bCs/>
          <w:color w:val="000000" w:themeColor="text1"/>
          <w:lang w:val="en-US"/>
        </w:rPr>
      </w:pPr>
      <w:r w:rsidRPr="009D3E24">
        <w:rPr>
          <w:b/>
          <w:bCs/>
          <w:color w:val="000000" w:themeColor="text1"/>
          <w:lang w:val="en-US"/>
        </w:rPr>
        <w:t xml:space="preserve">Proposal </w:t>
      </w:r>
      <w:r>
        <w:rPr>
          <w:b/>
          <w:bCs/>
          <w:color w:val="000000" w:themeColor="text1"/>
          <w:lang w:val="en-US"/>
        </w:rPr>
        <w:t>1</w:t>
      </w:r>
      <w:r w:rsidRPr="009D3E24">
        <w:rPr>
          <w:b/>
          <w:bCs/>
          <w:color w:val="000000" w:themeColor="text1"/>
          <w:lang w:val="en-US"/>
        </w:rPr>
        <w:t xml:space="preserve">: </w:t>
      </w:r>
      <w:r>
        <w:rPr>
          <w:b/>
          <w:bCs/>
          <w:color w:val="000000" w:themeColor="text1"/>
          <w:lang w:val="en-US"/>
        </w:rPr>
        <w:t xml:space="preserve">For Rel-19 DSR data volume calculation, all PDCP/RLC control PDUs and retransmission data should always be associated to the smallest configured reporting threshold, which is the </w:t>
      </w:r>
      <w:proofErr w:type="spellStart"/>
      <w:r>
        <w:rPr>
          <w:b/>
          <w:bCs/>
          <w:color w:val="000000" w:themeColor="text1"/>
          <w:lang w:val="en-US"/>
        </w:rPr>
        <w:t>i</w:t>
      </w:r>
      <w:r w:rsidR="00C75115">
        <w:rPr>
          <w:b/>
          <w:bCs/>
          <w:color w:val="000000" w:themeColor="text1"/>
          <w:lang w:val="en-US"/>
        </w:rPr>
        <w:t>-</w:t>
      </w:r>
      <w:r>
        <w:rPr>
          <w:b/>
          <w:bCs/>
          <w:color w:val="000000" w:themeColor="text1"/>
          <w:lang w:val="en-US"/>
        </w:rPr>
        <w:t>th</w:t>
      </w:r>
      <w:proofErr w:type="spellEnd"/>
      <w:r>
        <w:rPr>
          <w:b/>
          <w:bCs/>
          <w:color w:val="000000" w:themeColor="text1"/>
          <w:lang w:val="en-US"/>
        </w:rPr>
        <w:t xml:space="preserve"> </w:t>
      </w:r>
      <w:proofErr w:type="spellStart"/>
      <w:r w:rsidRPr="00E90DEF">
        <w:rPr>
          <w:b/>
          <w:bCs/>
          <w:i/>
        </w:rPr>
        <w:t>dsr-ReportingThreshold</w:t>
      </w:r>
      <w:proofErr w:type="spellEnd"/>
      <w:r w:rsidRPr="00E90DEF">
        <w:rPr>
          <w:b/>
          <w:bCs/>
          <w:iCs/>
        </w:rPr>
        <w:t xml:space="preserve"> with </w:t>
      </w:r>
      <w:proofErr w:type="spellStart"/>
      <w:r w:rsidRPr="00E90DEF">
        <w:rPr>
          <w:b/>
          <w:bCs/>
          <w:iCs/>
        </w:rPr>
        <w:t>i</w:t>
      </w:r>
      <w:proofErr w:type="spellEnd"/>
      <w:r w:rsidRPr="00E90DEF">
        <w:rPr>
          <w:b/>
          <w:bCs/>
          <w:iCs/>
        </w:rPr>
        <w:t>=1</w:t>
      </w:r>
      <w:r>
        <w:rPr>
          <w:b/>
          <w:bCs/>
          <w:color w:val="000000" w:themeColor="text1"/>
          <w:lang w:val="en-US"/>
        </w:rPr>
        <w:t>.</w:t>
      </w:r>
    </w:p>
    <w:p w14:paraId="6AB29A30" w14:textId="77777777" w:rsidR="007E5A81" w:rsidRPr="007E5A81" w:rsidRDefault="007E5A81" w:rsidP="007E5A81">
      <w:pPr>
        <w:jc w:val="both"/>
        <w:rPr>
          <w:b/>
          <w:bCs/>
          <w:iCs/>
        </w:rPr>
      </w:pPr>
      <w:r w:rsidRPr="007E5A81">
        <w:rPr>
          <w:b/>
          <w:bCs/>
          <w:color w:val="000000" w:themeColor="text1"/>
          <w:lang w:val="en-US"/>
        </w:rPr>
        <w:t>Proposal 2: For cases where the calculated buffer size for the smallest configured reporting threshold only contains PDCP/RLC Control PDUs and/or retransmission data, RAN2 selects one of the following alternatives to set the remaining time field for this reporting threshold in the DSR MAC CE</w:t>
      </w:r>
      <w:r w:rsidRPr="007E5A81">
        <w:rPr>
          <w:b/>
          <w:bCs/>
          <w:iCs/>
        </w:rPr>
        <w:t>:</w:t>
      </w:r>
    </w:p>
    <w:p w14:paraId="60D21B2C" w14:textId="77777777" w:rsidR="007E5A81" w:rsidRPr="00C931FD" w:rsidRDefault="007E5A81" w:rsidP="007E5A81">
      <w:pPr>
        <w:pStyle w:val="ListParagraph"/>
        <w:numPr>
          <w:ilvl w:val="0"/>
          <w:numId w:val="87"/>
        </w:numPr>
        <w:jc w:val="both"/>
        <w:rPr>
          <w:b/>
          <w:bCs/>
          <w:iCs/>
        </w:rPr>
      </w:pPr>
      <w:r w:rsidRPr="00C931FD">
        <w:rPr>
          <w:b/>
          <w:bCs/>
          <w:iCs/>
        </w:rPr>
        <w:t xml:space="preserve">Alt. 1: Set </w:t>
      </w:r>
      <w:r w:rsidRPr="00C931FD">
        <w:rPr>
          <w:b/>
          <w:bCs/>
          <w:color w:val="000000" w:themeColor="text1"/>
          <w:lang w:val="en-US"/>
        </w:rPr>
        <w:t xml:space="preserve">the remaining time field in DSR MAC CE as </w:t>
      </w:r>
      <w:proofErr w:type="gramStart"/>
      <w:r w:rsidRPr="00C931FD">
        <w:rPr>
          <w:b/>
          <w:bCs/>
          <w:color w:val="000000" w:themeColor="text1"/>
          <w:lang w:val="en-US"/>
        </w:rPr>
        <w:t>0;</w:t>
      </w:r>
      <w:proofErr w:type="gramEnd"/>
    </w:p>
    <w:p w14:paraId="77695653" w14:textId="77777777" w:rsidR="007E5A81" w:rsidRPr="00C931FD" w:rsidRDefault="007E5A81" w:rsidP="007E5A81">
      <w:pPr>
        <w:pStyle w:val="ListParagraph"/>
        <w:numPr>
          <w:ilvl w:val="0"/>
          <w:numId w:val="87"/>
        </w:numPr>
        <w:jc w:val="both"/>
        <w:rPr>
          <w:b/>
          <w:bCs/>
          <w:iCs/>
        </w:rPr>
      </w:pPr>
      <w:r w:rsidRPr="00C931FD">
        <w:rPr>
          <w:b/>
          <w:bCs/>
          <w:iCs/>
        </w:rPr>
        <w:t xml:space="preserve">Alt. 2: Set </w:t>
      </w:r>
      <w:r w:rsidRPr="00C931FD">
        <w:rPr>
          <w:b/>
          <w:bCs/>
          <w:color w:val="000000" w:themeColor="text1"/>
          <w:lang w:val="en-US"/>
        </w:rPr>
        <w:t xml:space="preserve">the remaining time field in DSR MAC CE as the </w:t>
      </w:r>
      <w:proofErr w:type="spellStart"/>
      <w:r w:rsidRPr="00C931FD">
        <w:rPr>
          <w:b/>
          <w:bCs/>
          <w:color w:val="000000" w:themeColor="text1"/>
          <w:lang w:val="en-US"/>
        </w:rPr>
        <w:t>i-th</w:t>
      </w:r>
      <w:proofErr w:type="spellEnd"/>
      <w:r w:rsidRPr="00C931FD">
        <w:rPr>
          <w:b/>
          <w:bCs/>
          <w:color w:val="000000" w:themeColor="text1"/>
          <w:lang w:val="en-US"/>
        </w:rPr>
        <w:t xml:space="preserve"> </w:t>
      </w:r>
      <w:proofErr w:type="spellStart"/>
      <w:r w:rsidRPr="00C931FD">
        <w:rPr>
          <w:b/>
          <w:bCs/>
          <w:i/>
        </w:rPr>
        <w:t>dsr-ReportingThreshold</w:t>
      </w:r>
      <w:proofErr w:type="spellEnd"/>
      <w:r w:rsidRPr="00C931FD">
        <w:rPr>
          <w:b/>
          <w:bCs/>
          <w:iCs/>
        </w:rPr>
        <w:t xml:space="preserve"> with </w:t>
      </w:r>
      <w:proofErr w:type="spellStart"/>
      <w:r w:rsidRPr="00C931FD">
        <w:rPr>
          <w:b/>
          <w:bCs/>
          <w:iCs/>
        </w:rPr>
        <w:t>i</w:t>
      </w:r>
      <w:proofErr w:type="spellEnd"/>
      <w:r w:rsidRPr="00C931FD">
        <w:rPr>
          <w:b/>
          <w:bCs/>
          <w:iCs/>
        </w:rPr>
        <w:t>=1 (i.e. the smallest reporting threshold</w:t>
      </w:r>
      <w:proofErr w:type="gramStart"/>
      <w:r w:rsidRPr="00C931FD">
        <w:rPr>
          <w:b/>
          <w:bCs/>
          <w:iCs/>
        </w:rPr>
        <w:t>)</w:t>
      </w:r>
      <w:r w:rsidRPr="00C931FD">
        <w:rPr>
          <w:b/>
          <w:bCs/>
          <w:color w:val="000000" w:themeColor="text1"/>
          <w:lang w:val="en-US"/>
        </w:rPr>
        <w:t>;</w:t>
      </w:r>
      <w:proofErr w:type="gramEnd"/>
    </w:p>
    <w:p w14:paraId="1F21AB36" w14:textId="77777777" w:rsidR="007E5A81" w:rsidRPr="00C931FD" w:rsidRDefault="007E5A81" w:rsidP="007E5A81">
      <w:pPr>
        <w:pStyle w:val="ListParagraph"/>
        <w:numPr>
          <w:ilvl w:val="0"/>
          <w:numId w:val="87"/>
        </w:numPr>
        <w:jc w:val="both"/>
        <w:rPr>
          <w:b/>
          <w:bCs/>
          <w:iCs/>
        </w:rPr>
      </w:pPr>
      <w:r w:rsidRPr="00C931FD">
        <w:rPr>
          <w:b/>
          <w:bCs/>
          <w:iCs/>
        </w:rPr>
        <w:t>Alt. 3: Leave it to UE implementation.</w:t>
      </w:r>
    </w:p>
    <w:p w14:paraId="3E23C260" w14:textId="77777777" w:rsidR="00FD5DE1" w:rsidRPr="00E90DEF" w:rsidRDefault="00FD5DE1" w:rsidP="009C6479"/>
    <w:p w14:paraId="5585CF77" w14:textId="2C37C2C4" w:rsidR="009B0746" w:rsidRPr="00CB5EE9" w:rsidRDefault="009B0746" w:rsidP="009B0746">
      <w:pPr>
        <w:pStyle w:val="Heading1"/>
        <w:rPr>
          <w:lang w:val="en-US"/>
        </w:rPr>
      </w:pPr>
      <w:r w:rsidRPr="008411FD">
        <w:rPr>
          <w:lang w:val="en-US"/>
        </w:rPr>
        <w:t>References</w:t>
      </w:r>
    </w:p>
    <w:p w14:paraId="7F6F04E9" w14:textId="657E70FB" w:rsidR="00491E43" w:rsidRPr="00901E55" w:rsidRDefault="000E7713" w:rsidP="00E90DEF">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#129bis Meeting Report</w:t>
      </w:r>
      <w:r w:rsidR="00B6344D">
        <w:rPr>
          <w:rFonts w:eastAsia="Batang"/>
          <w:lang w:eastAsia="zh-CN"/>
        </w:rPr>
        <w:t>.</w:t>
      </w:r>
    </w:p>
    <w:sectPr w:rsidR="00491E43" w:rsidRPr="00901E55"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3A9F7" w14:textId="77777777" w:rsidR="00FA2607" w:rsidRDefault="00FA2607">
      <w:r>
        <w:separator/>
      </w:r>
    </w:p>
  </w:endnote>
  <w:endnote w:type="continuationSeparator" w:id="0">
    <w:p w14:paraId="38B82C23" w14:textId="77777777" w:rsidR="00FA2607" w:rsidRDefault="00FA2607">
      <w:r>
        <w:continuationSeparator/>
      </w:r>
    </w:p>
  </w:endnote>
  <w:endnote w:type="continuationNotice" w:id="1">
    <w:p w14:paraId="75E2772D" w14:textId="77777777" w:rsidR="00FA2607" w:rsidRDefault="00FA2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1076C" w14:textId="77777777" w:rsidR="00FA2607" w:rsidRDefault="00FA2607">
      <w:r>
        <w:separator/>
      </w:r>
    </w:p>
  </w:footnote>
  <w:footnote w:type="continuationSeparator" w:id="0">
    <w:p w14:paraId="47F17AEF" w14:textId="77777777" w:rsidR="00FA2607" w:rsidRDefault="00FA2607">
      <w:r>
        <w:continuationSeparator/>
      </w:r>
    </w:p>
  </w:footnote>
  <w:footnote w:type="continuationNotice" w:id="1">
    <w:p w14:paraId="7DC9624A" w14:textId="77777777" w:rsidR="00FA2607" w:rsidRDefault="00FA26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8"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2"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70"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74"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80"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82"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6"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81"/>
  </w:num>
  <w:num w:numId="2" w16cid:durableId="1464886471">
    <w:abstractNumId w:val="0"/>
  </w:num>
  <w:num w:numId="3" w16cid:durableId="6106756">
    <w:abstractNumId w:val="1"/>
  </w:num>
  <w:num w:numId="4" w16cid:durableId="9181927">
    <w:abstractNumId w:val="2"/>
  </w:num>
  <w:num w:numId="5" w16cid:durableId="189296478">
    <w:abstractNumId w:val="85"/>
  </w:num>
  <w:num w:numId="6" w16cid:durableId="216478951">
    <w:abstractNumId w:val="3"/>
  </w:num>
  <w:num w:numId="7" w16cid:durableId="2145732921">
    <w:abstractNumId w:val="4"/>
  </w:num>
  <w:num w:numId="8" w16cid:durableId="910503920">
    <w:abstractNumId w:val="28"/>
  </w:num>
  <w:num w:numId="9" w16cid:durableId="418721023">
    <w:abstractNumId w:val="70"/>
  </w:num>
  <w:num w:numId="10" w16cid:durableId="701636600">
    <w:abstractNumId w:val="53"/>
  </w:num>
  <w:num w:numId="11" w16cid:durableId="1130325448">
    <w:abstractNumId w:val="20"/>
  </w:num>
  <w:num w:numId="12" w16cid:durableId="1997687803">
    <w:abstractNumId w:val="47"/>
  </w:num>
  <w:num w:numId="13" w16cid:durableId="1749767913">
    <w:abstractNumId w:val="76"/>
  </w:num>
  <w:num w:numId="14" w16cid:durableId="1287271592">
    <w:abstractNumId w:val="7"/>
  </w:num>
  <w:num w:numId="15" w16cid:durableId="1065492308">
    <w:abstractNumId w:val="16"/>
  </w:num>
  <w:num w:numId="16" w16cid:durableId="1691565340">
    <w:abstractNumId w:val="38"/>
  </w:num>
  <w:num w:numId="17" w16cid:durableId="1527668550">
    <w:abstractNumId w:val="23"/>
  </w:num>
  <w:num w:numId="18" w16cid:durableId="113863268">
    <w:abstractNumId w:val="12"/>
  </w:num>
  <w:num w:numId="19" w16cid:durableId="659583198">
    <w:abstractNumId w:val="57"/>
  </w:num>
  <w:num w:numId="20" w16cid:durableId="1308317274">
    <w:abstractNumId w:val="34"/>
  </w:num>
  <w:num w:numId="21" w16cid:durableId="1576550474">
    <w:abstractNumId w:val="25"/>
  </w:num>
  <w:num w:numId="22" w16cid:durableId="235358636">
    <w:abstractNumId w:val="36"/>
  </w:num>
  <w:num w:numId="23" w16cid:durableId="97602813">
    <w:abstractNumId w:val="67"/>
  </w:num>
  <w:num w:numId="24" w16cid:durableId="710617151">
    <w:abstractNumId w:val="69"/>
  </w:num>
  <w:num w:numId="25" w16cid:durableId="1384014814">
    <w:abstractNumId w:val="35"/>
  </w:num>
  <w:num w:numId="26" w16cid:durableId="912855578">
    <w:abstractNumId w:val="6"/>
  </w:num>
  <w:num w:numId="27" w16cid:durableId="1431848407">
    <w:abstractNumId w:val="72"/>
  </w:num>
  <w:num w:numId="28" w16cid:durableId="1499610725">
    <w:abstractNumId w:val="8"/>
  </w:num>
  <w:num w:numId="29" w16cid:durableId="1731878760">
    <w:abstractNumId w:val="65"/>
  </w:num>
  <w:num w:numId="30" w16cid:durableId="1642735486">
    <w:abstractNumId w:val="52"/>
  </w:num>
  <w:num w:numId="31" w16cid:durableId="49812754">
    <w:abstractNumId w:val="22"/>
  </w:num>
  <w:num w:numId="32" w16cid:durableId="1123622218">
    <w:abstractNumId w:val="66"/>
  </w:num>
  <w:num w:numId="33" w16cid:durableId="1913348842">
    <w:abstractNumId w:val="77"/>
  </w:num>
  <w:num w:numId="34" w16cid:durableId="616252452">
    <w:abstractNumId w:val="63"/>
  </w:num>
  <w:num w:numId="35" w16cid:durableId="1878852805">
    <w:abstractNumId w:val="41"/>
  </w:num>
  <w:num w:numId="36" w16cid:durableId="486896589">
    <w:abstractNumId w:val="49"/>
  </w:num>
  <w:num w:numId="37" w16cid:durableId="279000458">
    <w:abstractNumId w:val="39"/>
  </w:num>
  <w:num w:numId="38" w16cid:durableId="2066174909">
    <w:abstractNumId w:val="75"/>
  </w:num>
  <w:num w:numId="39" w16cid:durableId="1625572420">
    <w:abstractNumId w:val="32"/>
  </w:num>
  <w:num w:numId="40" w16cid:durableId="194776442">
    <w:abstractNumId w:val="83"/>
  </w:num>
  <w:num w:numId="41" w16cid:durableId="1049039292">
    <w:abstractNumId w:val="9"/>
  </w:num>
  <w:num w:numId="42" w16cid:durableId="1748335123">
    <w:abstractNumId w:val="86"/>
  </w:num>
  <w:num w:numId="43" w16cid:durableId="324863305">
    <w:abstractNumId w:val="84"/>
  </w:num>
  <w:num w:numId="44" w16cid:durableId="87776830">
    <w:abstractNumId w:val="44"/>
  </w:num>
  <w:num w:numId="45" w16cid:durableId="116878813">
    <w:abstractNumId w:val="5"/>
  </w:num>
  <w:num w:numId="46" w16cid:durableId="1556234868">
    <w:abstractNumId w:val="26"/>
  </w:num>
  <w:num w:numId="47" w16cid:durableId="1344823590">
    <w:abstractNumId w:val="54"/>
  </w:num>
  <w:num w:numId="48" w16cid:durableId="49882736">
    <w:abstractNumId w:val="46"/>
  </w:num>
  <w:num w:numId="49" w16cid:durableId="749424918">
    <w:abstractNumId w:val="87"/>
  </w:num>
  <w:num w:numId="50" w16cid:durableId="351305233">
    <w:abstractNumId w:val="31"/>
  </w:num>
  <w:num w:numId="51" w16cid:durableId="2141918983">
    <w:abstractNumId w:val="24"/>
  </w:num>
  <w:num w:numId="52" w16cid:durableId="2018117002">
    <w:abstractNumId w:val="27"/>
  </w:num>
  <w:num w:numId="53" w16cid:durableId="291324115">
    <w:abstractNumId w:val="60"/>
  </w:num>
  <w:num w:numId="54" w16cid:durableId="1799448085">
    <w:abstractNumId w:val="79"/>
  </w:num>
  <w:num w:numId="55" w16cid:durableId="463668016">
    <w:abstractNumId w:val="71"/>
  </w:num>
  <w:num w:numId="56" w16cid:durableId="1997105538">
    <w:abstractNumId w:val="51"/>
  </w:num>
  <w:num w:numId="57" w16cid:durableId="965549377">
    <w:abstractNumId w:val="82"/>
  </w:num>
  <w:num w:numId="58" w16cid:durableId="38669279">
    <w:abstractNumId w:val="17"/>
  </w:num>
  <w:num w:numId="59" w16cid:durableId="1349714082">
    <w:abstractNumId w:val="64"/>
  </w:num>
  <w:num w:numId="60" w16cid:durableId="735905483">
    <w:abstractNumId w:val="61"/>
  </w:num>
  <w:num w:numId="61" w16cid:durableId="749082821">
    <w:abstractNumId w:val="40"/>
  </w:num>
  <w:num w:numId="62" w16cid:durableId="1025012730">
    <w:abstractNumId w:val="10"/>
  </w:num>
  <w:num w:numId="63" w16cid:durableId="1496607560">
    <w:abstractNumId w:val="45"/>
  </w:num>
  <w:num w:numId="64" w16cid:durableId="1776901223">
    <w:abstractNumId w:val="37"/>
  </w:num>
  <w:num w:numId="65" w16cid:durableId="284581932">
    <w:abstractNumId w:val="59"/>
  </w:num>
  <w:num w:numId="66" w16cid:durableId="367027988">
    <w:abstractNumId w:val="56"/>
  </w:num>
  <w:num w:numId="67" w16cid:durableId="1409307424">
    <w:abstractNumId w:val="18"/>
  </w:num>
  <w:num w:numId="68" w16cid:durableId="1999528796">
    <w:abstractNumId w:val="11"/>
  </w:num>
  <w:num w:numId="69" w16cid:durableId="1645889120">
    <w:abstractNumId w:val="30"/>
  </w:num>
  <w:num w:numId="70" w16cid:durableId="1767649369">
    <w:abstractNumId w:val="14"/>
  </w:num>
  <w:num w:numId="71" w16cid:durableId="818034850">
    <w:abstractNumId w:val="13"/>
  </w:num>
  <w:num w:numId="72" w16cid:durableId="1330791886">
    <w:abstractNumId w:val="33"/>
  </w:num>
  <w:num w:numId="73" w16cid:durableId="1603295543">
    <w:abstractNumId w:val="19"/>
  </w:num>
  <w:num w:numId="74" w16cid:durableId="1568303498">
    <w:abstractNumId w:val="29"/>
  </w:num>
  <w:num w:numId="75" w16cid:durableId="107507505">
    <w:abstractNumId w:val="74"/>
  </w:num>
  <w:num w:numId="76" w16cid:durableId="1314330107">
    <w:abstractNumId w:val="80"/>
  </w:num>
  <w:num w:numId="77" w16cid:durableId="1278179100">
    <w:abstractNumId w:val="48"/>
  </w:num>
  <w:num w:numId="78" w16cid:durableId="1475440592">
    <w:abstractNumId w:val="58"/>
  </w:num>
  <w:num w:numId="79" w16cid:durableId="572588627">
    <w:abstractNumId w:val="73"/>
  </w:num>
  <w:num w:numId="80" w16cid:durableId="1603494346">
    <w:abstractNumId w:val="62"/>
  </w:num>
  <w:num w:numId="81" w16cid:durableId="437483292">
    <w:abstractNumId w:val="43"/>
  </w:num>
  <w:num w:numId="82" w16cid:durableId="315570348">
    <w:abstractNumId w:val="68"/>
  </w:num>
  <w:num w:numId="83" w16cid:durableId="1655446843">
    <w:abstractNumId w:val="21"/>
  </w:num>
  <w:num w:numId="84" w16cid:durableId="266356922">
    <w:abstractNumId w:val="50"/>
  </w:num>
  <w:num w:numId="85" w16cid:durableId="50422451">
    <w:abstractNumId w:val="42"/>
  </w:num>
  <w:num w:numId="86" w16cid:durableId="2121677641">
    <w:abstractNumId w:val="15"/>
  </w:num>
  <w:num w:numId="87" w16cid:durableId="1392994229">
    <w:abstractNumId w:val="55"/>
  </w:num>
  <w:num w:numId="88" w16cid:durableId="326708783">
    <w:abstractNumId w:val="7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603"/>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903"/>
    <w:rsid w:val="000B53A4"/>
    <w:rsid w:val="000B57AE"/>
    <w:rsid w:val="000B59FE"/>
    <w:rsid w:val="000B798F"/>
    <w:rsid w:val="000B7BCF"/>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309E"/>
    <w:rsid w:val="001333CE"/>
    <w:rsid w:val="00133EA9"/>
    <w:rsid w:val="00133EED"/>
    <w:rsid w:val="00134195"/>
    <w:rsid w:val="0013490B"/>
    <w:rsid w:val="001349C1"/>
    <w:rsid w:val="00135218"/>
    <w:rsid w:val="001358C7"/>
    <w:rsid w:val="00136498"/>
    <w:rsid w:val="00136B4D"/>
    <w:rsid w:val="00136D94"/>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0B9"/>
    <w:rsid w:val="001D348B"/>
    <w:rsid w:val="001D3D35"/>
    <w:rsid w:val="001D3EA1"/>
    <w:rsid w:val="001D499A"/>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9EE"/>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662C"/>
    <w:rsid w:val="002B6D85"/>
    <w:rsid w:val="002B6FB4"/>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C4E"/>
    <w:rsid w:val="00312F9E"/>
    <w:rsid w:val="00312FFD"/>
    <w:rsid w:val="00313363"/>
    <w:rsid w:val="00314608"/>
    <w:rsid w:val="00315A4C"/>
    <w:rsid w:val="00315BDB"/>
    <w:rsid w:val="00315E31"/>
    <w:rsid w:val="003169B1"/>
    <w:rsid w:val="003172DC"/>
    <w:rsid w:val="003173C8"/>
    <w:rsid w:val="0031756E"/>
    <w:rsid w:val="00317F7B"/>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28FC"/>
    <w:rsid w:val="004042AA"/>
    <w:rsid w:val="00405108"/>
    <w:rsid w:val="00405E0D"/>
    <w:rsid w:val="0040790D"/>
    <w:rsid w:val="004079AB"/>
    <w:rsid w:val="00407E3D"/>
    <w:rsid w:val="00410262"/>
    <w:rsid w:val="00410F52"/>
    <w:rsid w:val="00410FE8"/>
    <w:rsid w:val="00411A48"/>
    <w:rsid w:val="00411E9E"/>
    <w:rsid w:val="0041221A"/>
    <w:rsid w:val="00412344"/>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FA9"/>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6DB"/>
    <w:rsid w:val="00533DB6"/>
    <w:rsid w:val="00534627"/>
    <w:rsid w:val="00534666"/>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138C"/>
    <w:rsid w:val="00582C9E"/>
    <w:rsid w:val="00582F8A"/>
    <w:rsid w:val="005830DF"/>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FF6"/>
    <w:rsid w:val="005A524B"/>
    <w:rsid w:val="005A52E9"/>
    <w:rsid w:val="005A5566"/>
    <w:rsid w:val="005A631C"/>
    <w:rsid w:val="005A6A7B"/>
    <w:rsid w:val="005A6F32"/>
    <w:rsid w:val="005A7CFC"/>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AFE"/>
    <w:rsid w:val="005F0CC5"/>
    <w:rsid w:val="005F17DE"/>
    <w:rsid w:val="005F1F32"/>
    <w:rsid w:val="005F253A"/>
    <w:rsid w:val="005F2FB5"/>
    <w:rsid w:val="005F52F4"/>
    <w:rsid w:val="005F5340"/>
    <w:rsid w:val="005F5A1A"/>
    <w:rsid w:val="005F7589"/>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926"/>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1438"/>
    <w:rsid w:val="006B1A7C"/>
    <w:rsid w:val="006B2247"/>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4C1"/>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A81"/>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52C"/>
    <w:rsid w:val="008A0B7C"/>
    <w:rsid w:val="008A0BB7"/>
    <w:rsid w:val="008A104D"/>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F33"/>
    <w:rsid w:val="008D7290"/>
    <w:rsid w:val="008D799D"/>
    <w:rsid w:val="008D79C5"/>
    <w:rsid w:val="008D7B30"/>
    <w:rsid w:val="008D7FB2"/>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512"/>
    <w:rsid w:val="00983B3A"/>
    <w:rsid w:val="00983C21"/>
    <w:rsid w:val="00984176"/>
    <w:rsid w:val="0098422A"/>
    <w:rsid w:val="009852C6"/>
    <w:rsid w:val="00985761"/>
    <w:rsid w:val="00986773"/>
    <w:rsid w:val="009905F3"/>
    <w:rsid w:val="009906E1"/>
    <w:rsid w:val="00992B88"/>
    <w:rsid w:val="00992E7F"/>
    <w:rsid w:val="00993BDC"/>
    <w:rsid w:val="009948E7"/>
    <w:rsid w:val="00994995"/>
    <w:rsid w:val="00996610"/>
    <w:rsid w:val="009971F3"/>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CA0"/>
    <w:rsid w:val="00AA1ECA"/>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44D"/>
    <w:rsid w:val="00B6384E"/>
    <w:rsid w:val="00B64260"/>
    <w:rsid w:val="00B64724"/>
    <w:rsid w:val="00B64B76"/>
    <w:rsid w:val="00B67949"/>
    <w:rsid w:val="00B67FC3"/>
    <w:rsid w:val="00B716E8"/>
    <w:rsid w:val="00B735BA"/>
    <w:rsid w:val="00B735ED"/>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3105"/>
    <w:rsid w:val="00C13314"/>
    <w:rsid w:val="00C13A04"/>
    <w:rsid w:val="00C13F09"/>
    <w:rsid w:val="00C146CE"/>
    <w:rsid w:val="00C164F2"/>
    <w:rsid w:val="00C16C13"/>
    <w:rsid w:val="00C16D2D"/>
    <w:rsid w:val="00C173E0"/>
    <w:rsid w:val="00C1761A"/>
    <w:rsid w:val="00C17935"/>
    <w:rsid w:val="00C21297"/>
    <w:rsid w:val="00C21B93"/>
    <w:rsid w:val="00C23A93"/>
    <w:rsid w:val="00C24650"/>
    <w:rsid w:val="00C25583"/>
    <w:rsid w:val="00C2584A"/>
    <w:rsid w:val="00C261EE"/>
    <w:rsid w:val="00C276E9"/>
    <w:rsid w:val="00C27992"/>
    <w:rsid w:val="00C30CAF"/>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828"/>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23D"/>
    <w:rsid w:val="00D36584"/>
    <w:rsid w:val="00D3681C"/>
    <w:rsid w:val="00D36B1E"/>
    <w:rsid w:val="00D36BF3"/>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667"/>
    <w:rsid w:val="00E149AF"/>
    <w:rsid w:val="00E16139"/>
    <w:rsid w:val="00E165E1"/>
    <w:rsid w:val="00E16FDD"/>
    <w:rsid w:val="00E17741"/>
    <w:rsid w:val="00E17A66"/>
    <w:rsid w:val="00E17B12"/>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3AFD"/>
    <w:rsid w:val="00EF42C9"/>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C4F"/>
    <w:rsid w:val="00F136C7"/>
    <w:rsid w:val="00F13C89"/>
    <w:rsid w:val="00F14CA7"/>
    <w:rsid w:val="00F14F97"/>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C38"/>
    <w:rsid w:val="00F3485D"/>
    <w:rsid w:val="00F34874"/>
    <w:rsid w:val="00F348AA"/>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260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38</TotalTime>
  <Pages>3</Pages>
  <Words>1116</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7464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13</cp:revision>
  <dcterms:created xsi:type="dcterms:W3CDTF">2025-03-14T09:06:00Z</dcterms:created>
  <dcterms:modified xsi:type="dcterms:W3CDTF">2025-05-08T11:31:00Z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